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2"/>
          <w:szCs w:val="32"/>
        </w:rPr>
        <w:t xml:space="preserve">ЧЕК-ЛИСТ: ИНДИВИДУАЛЬНАЯ БЕСЕДА С НАСТАВЛЯЕМЫМ</w:t>
      </w:r>
    </w:p>
    <w:p>
      <w:pPr>
        <w:spacing w:after="200"/>
      </w:pPr>
    </w:p>
    <w:p>
      <w:pPr>
        <w:spacing w:after="160" w:line="288"/>
        <w:jc w:val="both"/>
      </w:pPr>
      <w:r>
        <w:t xml:space="preserve">Пошаговая инструкция для разговора наедине со студентом. Беседа — основной инструмент наставника и чаще всего применяется неудачно: разговор, начатый с претензии и состоящий из советов, заканчивается формальным согласием и нулевым результатом. Эта структура работает иначе.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1. ПОДГОТОВЬТЕСЬ К РАЗГОВОРУ</w:t>
      </w:r>
    </w:p>
    <w:p>
      <w:pPr>
        <w:spacing w:after="100" w:line="288"/>
        <w:ind w:left="360"/>
        <w:jc w:val="both"/>
      </w:pPr>
      <w:r>
        <w:t xml:space="preserve">Сформулируйте для себя конкретный наблюдаемый факт, с которым идёте: что именно вы увидели и когда.</w:t>
      </w:r>
    </w:p>
    <w:p>
      <w:pPr>
        <w:spacing w:after="100" w:line="288"/>
        <w:ind w:left="360"/>
        <w:jc w:val="both"/>
      </w:pPr>
      <w:r>
        <w:t xml:space="preserve">Проверьте формулировку на отсутствие оценки: «пропустил шесть занятий за две недели» — факт; «забил на учёбу» — вывод, на котором студент закроется.</w:t>
      </w:r>
    </w:p>
    <w:p>
      <w:pPr>
        <w:spacing w:after="100" w:line="288"/>
        <w:ind w:left="360"/>
        <w:jc w:val="both"/>
      </w:pPr>
      <w:r>
        <w:t xml:space="preserve">Выберите время, когда вы не спешите: разговор на бегу между парами лучше перенести.</w:t>
      </w:r>
    </w:p>
    <w:p>
      <w:pPr>
        <w:spacing w:after="100" w:line="288"/>
        <w:ind w:left="360"/>
        <w:jc w:val="both"/>
      </w:pPr>
      <w:r>
        <w:t xml:space="preserve">Выберите место наедине, без одногруппников и без посторонних.</w:t>
      </w:r>
    </w:p>
    <w:p>
      <w:pPr>
        <w:spacing w:after="100" w:line="288"/>
        <w:ind w:left="360"/>
        <w:jc w:val="both"/>
      </w:pPr>
      <w:r>
        <w:t xml:space="preserve">Определите для себя цель разговора: понять ситуацию, а не добиться объяснений и обещаний.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2. УСТАНОВИТЕ КОНТАКТ</w:t>
      </w:r>
    </w:p>
    <w:p>
      <w:pPr>
        <w:spacing w:after="100" w:line="288"/>
        <w:ind w:left="360"/>
        <w:jc w:val="both"/>
      </w:pPr>
      <w:r>
        <w:t xml:space="preserve">Сразу обозначьте, что это не разбирательство: «Хочу поговорить не про оценки. Заметил кое-что и хочу понять, как у тебя дела».</w:t>
      </w:r>
    </w:p>
    <w:p>
      <w:pPr>
        <w:spacing w:after="100" w:line="288"/>
        <w:ind w:left="360"/>
        <w:jc w:val="both"/>
      </w:pPr>
      <w:r>
        <w:t xml:space="preserve">Не начинайте с претензии, вызова к доске или упоминания дисциплинарных мер.</w:t>
      </w:r>
    </w:p>
    <w:p>
      <w:pPr>
        <w:spacing w:after="100" w:line="288"/>
        <w:ind w:left="360"/>
        <w:jc w:val="both"/>
      </w:pPr>
      <w:r>
        <w:t xml:space="preserve">Если студент закрыт, не форсируйте: доверие с таким собеседником возникает в совместном деле раньше, чем в беседе.</w:t>
      </w:r>
    </w:p>
    <w:p>
      <w:pPr>
        <w:spacing w:after="100" w:line="288"/>
        <w:ind w:left="360"/>
        <w:jc w:val="both"/>
      </w:pPr>
      <w:r>
        <w:t xml:space="preserve">Честно обозначьте границы конфиденциальности: «Всё, что ты расскажешь, останется между нами, кроме ситуаций, когда речь идёт о твоей безопасности, — тогда я обязан(а) подключить тех, кто может помочь».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3. НАЗОВИТЕ ФАКТ И ЗАДАЙТЕ ОТКРЫТЫЙ ВОПРОС</w:t>
      </w:r>
    </w:p>
    <w:p>
      <w:pPr>
        <w:spacing w:after="100" w:line="288"/>
        <w:ind w:left="360"/>
        <w:jc w:val="both"/>
      </w:pPr>
      <w:r>
        <w:t xml:space="preserve">Назовите наблюдаемое поведение без интерпретации и без слова «почему».</w:t>
      </w:r>
    </w:p>
    <w:p>
      <w:pPr>
        <w:spacing w:after="100" w:line="288"/>
        <w:ind w:left="360"/>
        <w:jc w:val="both"/>
      </w:pPr>
      <w:r>
        <w:t xml:space="preserve">Задайте открытый вопрос: «Что происходит?», «Как это выглядит с твоей стороны?».</w:t>
      </w:r>
    </w:p>
    <w:p>
      <w:pPr>
        <w:spacing w:after="100" w:line="288"/>
        <w:ind w:left="360"/>
        <w:jc w:val="both"/>
      </w:pPr>
      <w:r>
        <w:rPr>
          <w:b/>
          <w:bCs/>
        </w:rPr>
        <w:t xml:space="preserve">Выдержите паузу не менее 10 секунд.</w:t>
      </w:r>
      <w:r>
        <w:t xml:space="preserve"> Большинство педагогов не выдерживают молчания дольше трёх секунд и начинают отвечать за студента.</w:t>
      </w:r>
    </w:p>
    <w:p>
      <w:pPr>
        <w:spacing w:after="100" w:line="288"/>
        <w:ind w:left="360"/>
        <w:jc w:val="both"/>
      </w:pPr>
      <w:r>
        <w:t xml:space="preserve">Не перебивайте и не достраивайте ответ за собеседника.</w:t>
      </w:r>
    </w:p>
    <w:p>
      <w:pPr>
        <w:spacing w:after="100" w:line="288"/>
        <w:ind w:left="360"/>
        <w:jc w:val="both"/>
      </w:pPr>
      <w:r>
        <w:t xml:space="preserve">Уточняйте фактами: «правильно ли я понял, что...», а не оценками.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4. СВЕРЬТЕСЬ С ТЕМ, ЧТО РАБОТАЕТ И ЧТО НЕ РАБОТАЕТ</w:t>
      </w:r>
    </w:p>
    <w:p>
      <w:pPr>
        <w:spacing w:after="6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4400"/>
      </w:tblGrid>
      <w:tr>
        <w:trPr>
          <w:tblHeader/>
        </w:trPr>
        <w:tc>
          <w:tcPr>
            <w:tcW w:type="dxa" w:w="44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Работает</w:t>
            </w:r>
          </w:p>
        </w:tc>
        <w:tc>
          <w:tcPr>
            <w:tcW w:type="dxa" w:w="44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Не работает</w:t>
            </w:r>
          </w:p>
        </w:tc>
      </w:tr>
      <w:tr>
        <w:trPr>
          <w:tblHeader w:val="false"/>
        </w:trPr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Факт без интерпретации: «за две недели шесть пропусков»</w:t>
            </w:r>
          </w:p>
        </w:tc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Оценка и ярлык: «ты стал безответственным»</w:t>
            </w:r>
          </w:p>
        </w:tc>
      </w:tr>
      <w:tr>
        <w:trPr>
          <w:tblHeader w:val="false"/>
        </w:trPr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Открытый вопрос и пауза</w:t>
            </w:r>
          </w:p>
        </w:tc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Допрос в формате «почему ты прогулял» — требует оправдания, а не объяснения</w:t>
            </w:r>
          </w:p>
        </w:tc>
      </w:tr>
      <w:tr>
        <w:trPr>
          <w:tblHeader w:val="false"/>
        </w:trPr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Совместный поиск решения</w:t>
            </w:r>
          </w:p>
        </w:tc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Готовые советы раньше, чем выяснена ситуация</w:t>
            </w:r>
          </w:p>
        </w:tc>
      </w:tr>
      <w:tr>
        <w:trPr>
          <w:tblHeader w:val="false"/>
        </w:trPr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Опора на собственный прошлый опыт студента</w:t>
            </w:r>
          </w:p>
        </w:tc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Сравнение с другими студентами группы</w:t>
            </w:r>
          </w:p>
        </w:tc>
      </w:tr>
      <w:tr>
        <w:trPr>
          <w:tblHeader w:val="false"/>
        </w:trPr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Реалистичные обещания, которые вы можете выполнить</w:t>
            </w:r>
          </w:p>
        </w:tc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Обещания, которые от вас не зависят</w:t>
            </w:r>
          </w:p>
        </w:tc>
      </w:tr>
      <w:tr>
        <w:trPr>
          <w:tblHeader w:val="false"/>
        </w:trPr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Разговор наедине</w:t>
            </w:r>
          </w:p>
        </w:tc>
        <w:tc>
          <w:tcPr>
            <w:tcW w:type="dxa" w:w="4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Разбор ситуации при одногруппниках</w:t>
            </w:r>
          </w:p>
        </w:tc>
      </w:tr>
    </w:tbl>
    <w:p>
      <w:pPr>
        <w:spacing w:after="140" w:before="300"/>
      </w:pPr>
      <w:r>
        <w:rPr>
          <w:b/>
          <w:bCs/>
          <w:sz w:val="24"/>
          <w:szCs w:val="24"/>
        </w:rPr>
        <w:t xml:space="preserve">☐ ШАГ 5. НАЙДИТЕ РЕСУРС И ЗАФИКСИРУЙТЕ ДОГОВОРЁННОСТЬ</w:t>
      </w:r>
    </w:p>
    <w:p>
      <w:pPr>
        <w:spacing w:after="100" w:line="288"/>
        <w:ind w:left="360"/>
        <w:jc w:val="both"/>
      </w:pPr>
      <w:r>
        <w:t xml:space="preserve">Спросите, что у студента получается и что он уже пробовал сделать сам.</w:t>
      </w:r>
    </w:p>
    <w:p>
      <w:pPr>
        <w:spacing w:after="100" w:line="288"/>
        <w:ind w:left="360"/>
        <w:jc w:val="both"/>
      </w:pPr>
      <w:r>
        <w:t xml:space="preserve">Определите вместе, кто ещё может помочь: преподаватель-предметник, мастер производственного обучения, староста, наставник-старшекурсник, специалист колледжа.</w:t>
      </w:r>
    </w:p>
    <w:p>
      <w:pPr>
        <w:spacing w:after="100" w:line="288"/>
        <w:ind w:left="360"/>
        <w:jc w:val="both"/>
      </w:pPr>
      <w:r>
        <w:t xml:space="preserve">Не выдавайте готовое решение — помогите студенту увидеть его самому: принятое им решение работает, навязанное нет.</w:t>
      </w:r>
    </w:p>
    <w:p>
      <w:pPr>
        <w:spacing w:after="100" w:line="288"/>
        <w:ind w:left="360"/>
        <w:jc w:val="both"/>
      </w:pPr>
      <w:r>
        <w:rPr>
          <w:b/>
          <w:bCs/>
        </w:rPr>
        <w:t xml:space="preserve">Закончите конкретной договорённостью с датой:</w:t>
      </w:r>
      <w:r>
        <w:t xml:space="preserve"> «До пятницы ты подходишь к преподавателю, в понедельник мы это обсуждаем».</w:t>
      </w:r>
    </w:p>
    <w:p>
      <w:pPr>
        <w:spacing w:after="100" w:line="288"/>
        <w:ind w:left="360"/>
        <w:jc w:val="both"/>
      </w:pPr>
      <w:r>
        <w:t xml:space="preserve">Проверьте: договорённость без даты — это не договорённость, а пожелание.</w:t>
      </w:r>
    </w:p>
    <w:p>
      <w:pPr>
        <w:spacing w:after="100" w:line="288"/>
        <w:ind w:left="360"/>
        <w:jc w:val="both"/>
      </w:pPr>
      <w:r>
        <w:t xml:space="preserve">Разделите ответственность: часть шагов за вами, часть — за студентом.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6. ЗАКРОЙТЕ ЦИКЛ ПОСЛЕ РАЗГОВОРА</w:t>
      </w:r>
    </w:p>
    <w:p>
      <w:pPr>
        <w:spacing w:after="100" w:line="288"/>
        <w:ind w:left="360"/>
        <w:jc w:val="both"/>
      </w:pPr>
      <w:r>
        <w:t xml:space="preserve">Запишите в дневник наставника четыре строки: дату, тему в одну строку, договорённость, отметку о выполнении.</w:t>
      </w:r>
    </w:p>
    <w:p>
      <w:pPr>
        <w:spacing w:after="100" w:line="288"/>
        <w:ind w:left="360"/>
        <w:jc w:val="both"/>
      </w:pPr>
      <w:r>
        <w:t xml:space="preserve">Не фиксируйте подробности личной и семейной жизни студента — только договорённости и действия.</w:t>
      </w:r>
    </w:p>
    <w:p>
      <w:pPr>
        <w:spacing w:after="100" w:line="288"/>
        <w:ind w:left="360"/>
        <w:jc w:val="both"/>
      </w:pPr>
      <w:r>
        <w:t xml:space="preserve">Выполните свою часть договорённости в срок: невыполненное наставником обязательство обесценивает следующий разговор.</w:t>
      </w:r>
    </w:p>
    <w:p>
      <w:pPr>
        <w:spacing w:after="100" w:line="288"/>
        <w:ind w:left="360"/>
        <w:jc w:val="both"/>
      </w:pPr>
      <w:r>
        <w:t xml:space="preserve">Вернитесь к теме в назначенную дату, даже если ситуация внешне наладилась.</w:t>
      </w:r>
    </w:p>
    <w:p>
      <w:pPr>
        <w:spacing w:after="100" w:line="288"/>
        <w:ind w:left="360"/>
        <w:jc w:val="both"/>
      </w:pPr>
      <w:r>
        <w:t xml:space="preserve">Если в ходе беседы выявились обстоятельства, угрожающие жизни, здоровью или безопасности студента, — не оставляйте его одного, безотлагательно подключите педагога-психолога и администрацию и действуйте по алгоритму, установленному в организации.</w:t>
      </w:r>
    </w:p>
    <w:p>
      <w:pPr>
        <w:spacing w:after="200"/>
      </w:pPr>
    </w:p>
    <w:p>
      <w:pPr>
        <w:spacing w:after="160" w:line="288"/>
        <w:jc w:val="both"/>
      </w:pPr>
      <w:r>
        <w:t xml:space="preserve">Помните: педагог не ставит диагнозов и не делает выводов о состоянии здоровья студента — это компетенция специалистов. Задача наставника иная и вполне посильная: заметить, спросить и не отступить.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2026-10-06T16:33:39.961Z</dcterms:created>
  <dcterms:modified xsi:type="dcterms:W3CDTF">2026-10-06T16:33:39.961Z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